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0BA8B" w14:textId="77777777" w:rsidR="000319B9" w:rsidRDefault="000319B9" w:rsidP="000319B9">
      <w:pPr>
        <w:pStyle w:val="Default"/>
        <w:rPr>
          <w:b/>
          <w:sz w:val="20"/>
          <w:szCs w:val="20"/>
        </w:rPr>
      </w:pPr>
      <w:bookmarkStart w:id="0" w:name="_GoBack"/>
      <w:bookmarkEnd w:id="0"/>
    </w:p>
    <w:p w14:paraId="33596CCD" w14:textId="4BF86329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0"/>
        </w:rPr>
      </w:pPr>
    </w:p>
    <w:p w14:paraId="1300F357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0"/>
        </w:rPr>
      </w:pPr>
    </w:p>
    <w:p w14:paraId="3AB16354" w14:textId="3E53E3DD" w:rsidR="000319B9" w:rsidRPr="005D26A6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0"/>
        </w:rPr>
      </w:pPr>
      <w:r w:rsidRPr="005D26A6">
        <w:rPr>
          <w:b/>
          <w:sz w:val="28"/>
          <w:szCs w:val="20"/>
        </w:rPr>
        <w:t>ANEXAR</w:t>
      </w:r>
    </w:p>
    <w:p w14:paraId="423C58AB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20227915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>
        <w:rPr>
          <w:b/>
          <w:sz w:val="20"/>
          <w:szCs w:val="20"/>
        </w:rPr>
        <w:t>INFORMACIÓN CONTABLE CON LA DESAGREGACIÓN SIGUIENTE</w:t>
      </w:r>
    </w:p>
    <w:p w14:paraId="658BCFC0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Estado de Situación Financiera</w:t>
      </w:r>
    </w:p>
    <w:p w14:paraId="3FADF0A3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Estado de Variación en la Hacienda Pública</w:t>
      </w:r>
    </w:p>
    <w:p w14:paraId="0EF568AC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Estado de Cambios en la Situación Financiera;</w:t>
      </w:r>
    </w:p>
    <w:p w14:paraId="77BD3E96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Notas a los Estados Financieros;</w:t>
      </w:r>
    </w:p>
    <w:p w14:paraId="3216F1DC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Estado Analítico del Activo;</w:t>
      </w:r>
    </w:p>
    <w:p w14:paraId="35495805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Estado Analítico de la Deuda y Otros Pasivos (Información adicional),</w:t>
      </w:r>
    </w:p>
    <w:p w14:paraId="59C27C26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</w:p>
    <w:p w14:paraId="1521B0D3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>
        <w:rPr>
          <w:b/>
          <w:sz w:val="20"/>
          <w:szCs w:val="20"/>
        </w:rPr>
        <w:t>INFORMACIÓN PRESUPUESTARIA CON LA DESAGREGACIÓN SIGUIENTE</w:t>
      </w:r>
    </w:p>
    <w:p w14:paraId="48893B29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a) </w:t>
      </w:r>
      <w:r>
        <w:rPr>
          <w:color w:val="auto"/>
          <w:sz w:val="20"/>
          <w:szCs w:val="20"/>
        </w:rPr>
        <w:t>Estado analítico de ingresos, del que se derivará la presentación en clasificación económica por fuente de financiamiento y concepto, incluyendo los ingresos excedentes generados;</w:t>
      </w:r>
    </w:p>
    <w:p w14:paraId="53AF69B0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b) </w:t>
      </w:r>
      <w:r>
        <w:rPr>
          <w:color w:val="auto"/>
          <w:sz w:val="20"/>
          <w:szCs w:val="20"/>
        </w:rPr>
        <w:t>Estado analítico del ejercicio del presupuesto de egresos del que se derivarán las siguientes clasificaciones:</w:t>
      </w:r>
    </w:p>
    <w:p w14:paraId="0B765DF5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I. </w:t>
      </w:r>
      <w:r>
        <w:rPr>
          <w:color w:val="auto"/>
          <w:sz w:val="20"/>
          <w:szCs w:val="20"/>
        </w:rPr>
        <w:t>Administrativa;</w:t>
      </w:r>
    </w:p>
    <w:p w14:paraId="56FF2B63" w14:textId="77777777" w:rsidR="000319B9" w:rsidRDefault="000319B9" w:rsidP="000319B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II. </w:t>
      </w:r>
      <w:r>
        <w:rPr>
          <w:color w:val="auto"/>
          <w:sz w:val="20"/>
          <w:szCs w:val="20"/>
        </w:rPr>
        <w:t>Económica y por objeto del gasto, y</w:t>
      </w:r>
    </w:p>
    <w:p w14:paraId="16305553" w14:textId="77777777" w:rsidR="000319B9" w:rsidRDefault="000319B9" w:rsidP="00031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sz w:val="18"/>
        </w:rPr>
      </w:pPr>
      <w:r>
        <w:rPr>
          <w:b/>
          <w:bCs/>
          <w:sz w:val="20"/>
          <w:szCs w:val="20"/>
        </w:rPr>
        <w:t xml:space="preserve">III. </w:t>
      </w:r>
      <w:r w:rsidRPr="00845673">
        <w:rPr>
          <w:rFonts w:ascii="Arial" w:eastAsia="Calibri" w:hAnsi="Arial" w:cs="Arial"/>
          <w:sz w:val="20"/>
          <w:szCs w:val="20"/>
          <w:lang w:eastAsia="en-US"/>
        </w:rPr>
        <w:t>Funcional-programática;</w:t>
      </w:r>
    </w:p>
    <w:p w14:paraId="55A3C8FF" w14:textId="475131C2" w:rsidR="005C3CF6" w:rsidRDefault="005C3CF6" w:rsidP="00031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14:paraId="10EEACBB" w14:textId="5F0DF395" w:rsidR="000319B9" w:rsidRDefault="000319B9" w:rsidP="00031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14:paraId="3546726C" w14:textId="77777777" w:rsidR="000319B9" w:rsidRDefault="000319B9" w:rsidP="00031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sectPr w:rsidR="000319B9" w:rsidSect="008E44FA">
      <w:headerReference w:type="default" r:id="rId7"/>
      <w:footerReference w:type="default" r:id="rId8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79802" w14:textId="77777777" w:rsidR="00631CB4" w:rsidRDefault="00631CB4">
      <w:r>
        <w:separator/>
      </w:r>
    </w:p>
  </w:endnote>
  <w:endnote w:type="continuationSeparator" w:id="0">
    <w:p w14:paraId="3131F8DF" w14:textId="77777777" w:rsidR="00631CB4" w:rsidRDefault="0063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513A91A" w:rsidR="00B67BE3" w:rsidRDefault="001A68E0" w:rsidP="001A68E0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54CA7711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7660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7660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180B2" w14:textId="77777777" w:rsidR="00631CB4" w:rsidRDefault="00631CB4">
      <w:r>
        <w:separator/>
      </w:r>
    </w:p>
  </w:footnote>
  <w:footnote w:type="continuationSeparator" w:id="0">
    <w:p w14:paraId="37FA1DA5" w14:textId="77777777" w:rsidR="00631CB4" w:rsidRDefault="0063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6CC35B23" w:rsidR="00E36BB1" w:rsidRDefault="000319B9" w:rsidP="00F40355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ESTADOS FINANCIEROS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1F2A37E" w:rsidR="00C87121" w:rsidRDefault="00F7660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476F921" wp14:editId="43405775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A641111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667EFA2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00AA721B" w:rsidR="00E36BB1" w:rsidRDefault="00F40355" w:rsidP="008963B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0319B9">
            <w:rPr>
              <w:rFonts w:ascii="Arial" w:hAnsi="Arial" w:cs="Arial"/>
              <w:b/>
              <w:bCs/>
            </w:rPr>
            <w:t>5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1956FCF7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23864EB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6DB04C52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2063F00" w:rsidR="008515A2" w:rsidRPr="008E44FA" w:rsidRDefault="005D4F5A" w:rsidP="00E53CFF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E53CFF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F40583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B62DE37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19B9"/>
    <w:rsid w:val="00034116"/>
    <w:rsid w:val="00162613"/>
    <w:rsid w:val="001A68E0"/>
    <w:rsid w:val="001B07A4"/>
    <w:rsid w:val="001C6486"/>
    <w:rsid w:val="001D6928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E595F"/>
    <w:rsid w:val="0050003C"/>
    <w:rsid w:val="00504DA2"/>
    <w:rsid w:val="00564E2A"/>
    <w:rsid w:val="005972E1"/>
    <w:rsid w:val="005C3CF6"/>
    <w:rsid w:val="005D4F5A"/>
    <w:rsid w:val="005D7CE5"/>
    <w:rsid w:val="00631CB4"/>
    <w:rsid w:val="00635135"/>
    <w:rsid w:val="00677178"/>
    <w:rsid w:val="006A1115"/>
    <w:rsid w:val="006A4D17"/>
    <w:rsid w:val="006B597E"/>
    <w:rsid w:val="006E3D2C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114AC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9E286E"/>
    <w:rsid w:val="00A2335D"/>
    <w:rsid w:val="00B053CE"/>
    <w:rsid w:val="00B14E4E"/>
    <w:rsid w:val="00B514C2"/>
    <w:rsid w:val="00B62171"/>
    <w:rsid w:val="00B67BE3"/>
    <w:rsid w:val="00BC3F93"/>
    <w:rsid w:val="00C02029"/>
    <w:rsid w:val="00C03E27"/>
    <w:rsid w:val="00C22A94"/>
    <w:rsid w:val="00C87121"/>
    <w:rsid w:val="00D071D6"/>
    <w:rsid w:val="00D10D8A"/>
    <w:rsid w:val="00D13463"/>
    <w:rsid w:val="00DA2913"/>
    <w:rsid w:val="00DB7799"/>
    <w:rsid w:val="00E36263"/>
    <w:rsid w:val="00E36BB1"/>
    <w:rsid w:val="00E53CFF"/>
    <w:rsid w:val="00E57443"/>
    <w:rsid w:val="00E80A57"/>
    <w:rsid w:val="00EB61F8"/>
    <w:rsid w:val="00EC404B"/>
    <w:rsid w:val="00EF6ADC"/>
    <w:rsid w:val="00F10B81"/>
    <w:rsid w:val="00F40355"/>
    <w:rsid w:val="00F5370D"/>
    <w:rsid w:val="00F71B27"/>
    <w:rsid w:val="00F76602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319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82DFA-2388-4793-A0B6-721F7A6A6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2024-01-16T19:30:00Z</dcterms:created>
  <dcterms:modified xsi:type="dcterms:W3CDTF">2025-03-10T20:06:00Z</dcterms:modified>
</cp:coreProperties>
</file>